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C3" w:rsidRDefault="003917C3" w:rsidP="003917C3"/>
    <w:p w:rsidR="003917C3" w:rsidRDefault="003917C3" w:rsidP="003917C3">
      <w:r>
        <w:t>MEDICINA DIFENSIVA:</w:t>
      </w:r>
      <w:bookmarkStart w:id="0" w:name="_GoBack"/>
      <w:bookmarkEnd w:id="0"/>
    </w:p>
    <w:p w:rsidR="003917C3" w:rsidRDefault="003917C3" w:rsidP="003917C3">
      <w:r>
        <w:t>COSTI, RAGIONI, STRATEGIE DI CONTRASTO</w:t>
      </w:r>
    </w:p>
    <w:p w:rsidR="00C95833" w:rsidRDefault="00C95833" w:rsidP="003917C3">
      <w:r w:rsidRPr="00C95833">
        <w:t xml:space="preserve">Il DM è costituito da due comportamenti principali, uno “assicurante” (a volte chiamato DM positivo) e l’altro “evitante” (a volte chiamato DM negativo) [6]. Il primo comporta richieste di ulteriori test e procedure diagnostiche, consultazioni o terapie di scarso o nullo valore medico, ma semplicemente volte a dissuadere i pazienti dal sporgere querele per negligenza o negligenza e/o persuadere il sistema legale che lo standard di cura è stato rispettato. Quest’ultimo si riferisce ai tentativi dei medici di evitare pazienti critici o procedure ad alto rischio poiché sono gravati da un alto rischio di successive azioni legali </w:t>
      </w:r>
    </w:p>
    <w:p w:rsidR="003917C3" w:rsidRDefault="003917C3" w:rsidP="003917C3">
      <w:r>
        <w:t>Medicina difensiva negativa: esame /terapia negato</w:t>
      </w:r>
      <w:r w:rsidR="00007362">
        <w:t xml:space="preserve"> </w:t>
      </w:r>
      <w:r>
        <w:t>per paura effetti collaterali</w:t>
      </w:r>
      <w:r w:rsidR="00007362">
        <w:t xml:space="preserve"> (</w:t>
      </w:r>
      <w:r>
        <w:t xml:space="preserve"> freq</w:t>
      </w:r>
      <w:r w:rsidR="00007362">
        <w:t>ue</w:t>
      </w:r>
      <w:r>
        <w:t xml:space="preserve">nte su pazienti complessi e </w:t>
      </w:r>
      <w:proofErr w:type="spellStart"/>
      <w:r>
        <w:t>pluripatologici</w:t>
      </w:r>
      <w:proofErr w:type="spellEnd"/>
      <w:r w:rsidR="004437C4">
        <w:t>) mancano dati sicuri sui co</w:t>
      </w:r>
      <w:r w:rsidR="00007362">
        <w:t>sti sanitari</w:t>
      </w:r>
    </w:p>
    <w:p w:rsidR="003917C3" w:rsidRDefault="003917C3" w:rsidP="003917C3">
      <w:r w:rsidRPr="003917C3">
        <w:t>Medicina difensiva</w:t>
      </w:r>
      <w:r>
        <w:t xml:space="preserve"> positiva : S</w:t>
      </w:r>
      <w:r w:rsidRPr="003917C3">
        <w:t>urplus</w:t>
      </w:r>
      <w:r>
        <w:t xml:space="preserve"> </w:t>
      </w:r>
      <w:r w:rsidRPr="003917C3">
        <w:t>di</w:t>
      </w:r>
      <w:r>
        <w:t xml:space="preserve"> </w:t>
      </w:r>
      <w:r w:rsidRPr="003917C3">
        <w:t>spesa</w:t>
      </w:r>
      <w:r>
        <w:t xml:space="preserve"> </w:t>
      </w:r>
      <w:r w:rsidRPr="003917C3">
        <w:t>sanitaria</w:t>
      </w:r>
      <w:r>
        <w:t xml:space="preserve"> </w:t>
      </w:r>
      <w:r w:rsidRPr="003917C3">
        <w:t>non</w:t>
      </w:r>
      <w:r>
        <w:t xml:space="preserve"> </w:t>
      </w:r>
      <w:r w:rsidRPr="003917C3">
        <w:t>legata</w:t>
      </w:r>
      <w:r>
        <w:t xml:space="preserve">  </w:t>
      </w:r>
      <w:r w:rsidRPr="003917C3">
        <w:t>a</w:t>
      </w:r>
      <w:r>
        <w:t xml:space="preserve"> </w:t>
      </w:r>
      <w:r w:rsidRPr="003917C3">
        <w:t>finalità</w:t>
      </w:r>
      <w:r>
        <w:t xml:space="preserve"> </w:t>
      </w:r>
      <w:r w:rsidRPr="003917C3">
        <w:t>terapeutiche</w:t>
      </w:r>
      <w:r>
        <w:t xml:space="preserve"> </w:t>
      </w:r>
      <w:r w:rsidRPr="003917C3">
        <w:t>ma</w:t>
      </w:r>
      <w:r>
        <w:t xml:space="preserve"> </w:t>
      </w:r>
      <w:r w:rsidRPr="003917C3">
        <w:t>alla</w:t>
      </w:r>
      <w:r>
        <w:t xml:space="preserve"> </w:t>
      </w:r>
      <w:r w:rsidRPr="003917C3">
        <w:t>riduzione</w:t>
      </w:r>
      <w:r>
        <w:t xml:space="preserve"> </w:t>
      </w:r>
      <w:r w:rsidRPr="003917C3">
        <w:t>del</w:t>
      </w:r>
      <w:r>
        <w:t xml:space="preserve"> </w:t>
      </w:r>
      <w:r w:rsidRPr="003917C3">
        <w:t>rischio</w:t>
      </w:r>
      <w:r>
        <w:t xml:space="preserve"> </w:t>
      </w:r>
      <w:r w:rsidRPr="003917C3">
        <w:t>di</w:t>
      </w:r>
      <w:r>
        <w:t xml:space="preserve"> </w:t>
      </w:r>
      <w:r w:rsidRPr="003917C3">
        <w:t>contenzioso</w:t>
      </w:r>
      <w:r w:rsidR="00007362">
        <w:t>, valore annuale:</w:t>
      </w:r>
      <w:r w:rsidR="004437C4">
        <w:t xml:space="preserve"> 10 miliari di Eur</w:t>
      </w:r>
      <w:r w:rsidR="00007362">
        <w:t xml:space="preserve">o (0,75% del prodotto interno lordo) </w:t>
      </w:r>
    </w:p>
    <w:p w:rsidR="00F86658" w:rsidRDefault="001C4DA8" w:rsidP="003917C3">
      <w:r w:rsidRPr="001C4DA8">
        <w:t xml:space="preserve">Negli USA, l’88% </w:t>
      </w:r>
      <w:r>
        <w:t>dei medici sono soggetti ad al</w:t>
      </w:r>
      <w:r w:rsidRPr="001C4DA8">
        <w:t>meno un</w:t>
      </w:r>
      <w:r>
        <w:t xml:space="preserve"> cont</w:t>
      </w:r>
      <w:r w:rsidRPr="001C4DA8">
        <w:t>enzioso durante la loro</w:t>
      </w:r>
      <w:r>
        <w:t xml:space="preserve"> </w:t>
      </w:r>
      <w:r w:rsidRPr="001C4DA8">
        <w:t>carriera.  [</w:t>
      </w:r>
      <w:r>
        <w:t xml:space="preserve"> </w:t>
      </w:r>
      <w:proofErr w:type="spellStart"/>
      <w:r>
        <w:t>elli</w:t>
      </w:r>
      <w:proofErr w:type="spellEnd"/>
      <w:r>
        <w:t xml:space="preserve"> </w:t>
      </w:r>
      <w:r w:rsidRPr="001C4DA8">
        <w:t xml:space="preserve">6–9]. Questa situazione spiega anche l’esplosione dei premi assicurativi, che sono saliti alle stelle dal 2000 con incrementi </w:t>
      </w:r>
      <w:r>
        <w:t>annuali del 30%.</w:t>
      </w:r>
      <w:r w:rsidR="00F86658" w:rsidRPr="00F86658">
        <w:t xml:space="preserve"> </w:t>
      </w:r>
    </w:p>
    <w:p w:rsidR="001C4DA8" w:rsidRPr="001C4DA8" w:rsidRDefault="00F86658" w:rsidP="003917C3">
      <w:r>
        <w:t>In Italia, d</w:t>
      </w:r>
      <w:r w:rsidRPr="00F86658">
        <w:t>al 1994, il numero di cause legali mediche è aumentato del 148% e i premi assicurativi per gli specialisti sono aumentati del 70% [</w:t>
      </w:r>
      <w:proofErr w:type="spellStart"/>
      <w:r>
        <w:t>elli</w:t>
      </w:r>
      <w:proofErr w:type="spellEnd"/>
      <w:r>
        <w:t xml:space="preserve"> </w:t>
      </w:r>
      <w:r w:rsidRPr="00F86658">
        <w:t xml:space="preserve">15], situazione </w:t>
      </w:r>
      <w:r>
        <w:t xml:space="preserve">che ha favorito </w:t>
      </w:r>
      <w:r w:rsidRPr="00F86658">
        <w:t xml:space="preserve">il </w:t>
      </w:r>
      <w:r>
        <w:t xml:space="preserve">precedente </w:t>
      </w:r>
      <w:r w:rsidRPr="00F86658">
        <w:t xml:space="preserve">default delle compagnie assicurative coinvolte nella difesa medica in Australia (HIH </w:t>
      </w:r>
      <w:proofErr w:type="spellStart"/>
      <w:r w:rsidRPr="00F86658">
        <w:t>Insurance</w:t>
      </w:r>
      <w:proofErr w:type="spellEnd"/>
      <w:r w:rsidRPr="00F86658">
        <w:t xml:space="preserve">) e Italia (Faro) [7,16]. </w:t>
      </w:r>
      <w:r>
        <w:t xml:space="preserve">A peggiorare lo scenario, </w:t>
      </w:r>
      <w:r w:rsidRPr="00F86658">
        <w:t xml:space="preserve">la </w:t>
      </w:r>
      <w:r>
        <w:t xml:space="preserve">progressiva </w:t>
      </w:r>
      <w:r w:rsidR="002E5139">
        <w:t xml:space="preserve"> </w:t>
      </w:r>
      <w:r w:rsidRPr="00F86658">
        <w:t xml:space="preserve">trasmissione di messaggi sbagliati da parte dei mass media </w:t>
      </w:r>
      <w:r w:rsidR="002E5139">
        <w:t xml:space="preserve">(con abuso dei possibili esempi di mala-sanità) </w:t>
      </w:r>
      <w:r w:rsidRPr="00F86658">
        <w:t>e le continue campagne pubblicitarie che invitano i pazienti a presentare denunce per negligenza anche dopo un intervallo fino a 10 anni.</w:t>
      </w:r>
    </w:p>
    <w:p w:rsidR="00007362" w:rsidRDefault="002E5139" w:rsidP="00007362">
      <w:r>
        <w:t>L</w:t>
      </w:r>
      <w:r w:rsidR="00007362">
        <w:t xml:space="preserve">a </w:t>
      </w:r>
      <w:r w:rsidR="00007362" w:rsidRPr="00007362">
        <w:t>Commissione</w:t>
      </w:r>
      <w:r w:rsidR="00007362">
        <w:t xml:space="preserve"> </w:t>
      </w:r>
      <w:r w:rsidR="00007362" w:rsidRPr="00007362">
        <w:t>parlamentare</w:t>
      </w:r>
      <w:r w:rsidR="00007362">
        <w:t xml:space="preserve"> </w:t>
      </w:r>
      <w:r w:rsidR="00007362" w:rsidRPr="00007362">
        <w:t>d’inchiesta</w:t>
      </w:r>
      <w:r w:rsidR="00007362">
        <w:t xml:space="preserve"> </w:t>
      </w:r>
      <w:r w:rsidR="00007362" w:rsidRPr="00007362">
        <w:t>sugli</w:t>
      </w:r>
      <w:r w:rsidR="00007362">
        <w:t xml:space="preserve"> </w:t>
      </w:r>
      <w:r w:rsidR="00007362" w:rsidRPr="00007362">
        <w:t>errori</w:t>
      </w:r>
      <w:r w:rsidR="00007362">
        <w:t xml:space="preserve"> </w:t>
      </w:r>
      <w:r w:rsidR="00007362" w:rsidRPr="00007362">
        <w:t xml:space="preserve">sanitari </w:t>
      </w:r>
      <w:r w:rsidR="00007362">
        <w:t>ha evidenziato che la medicina difensiva</w:t>
      </w:r>
      <w:r w:rsidR="004437C4">
        <w:t xml:space="preserve"> da valutazioni e stime dell’AGENAS </w:t>
      </w:r>
      <w:r w:rsidR="00007362">
        <w:t xml:space="preserve"> incide sulla spesa sanitaria in misura pari al 10,5%*del totale</w:t>
      </w:r>
      <w:r w:rsidR="004437C4">
        <w:t>, pari a circa 9-10 miliardi di euro anno</w:t>
      </w:r>
      <w:r w:rsidR="00007362">
        <w:t>.</w:t>
      </w:r>
      <w:r w:rsidR="001C4DA8" w:rsidRPr="001C4DA8">
        <w:t xml:space="preserve"> Oltre all’aspetto economico, il DM può anche essere strettamente associato alla sindrome da </w:t>
      </w:r>
      <w:proofErr w:type="spellStart"/>
      <w:r w:rsidR="001C4DA8" w:rsidRPr="001C4DA8">
        <w:t>burn</w:t>
      </w:r>
      <w:proofErr w:type="spellEnd"/>
      <w:r w:rsidR="001C4DA8" w:rsidRPr="001C4DA8">
        <w:t>-out, una condizione lavorativa stressante che colpisce la pratica medica quotidiana [5].</w:t>
      </w:r>
    </w:p>
    <w:p w:rsidR="00007362" w:rsidRDefault="00007362" w:rsidP="00007362">
      <w:r>
        <w:t>Le voci più significative riguardano:</w:t>
      </w:r>
    </w:p>
    <w:p w:rsidR="00007362" w:rsidRDefault="002E5139" w:rsidP="00007362">
      <w:pPr>
        <w:pStyle w:val="Paragrafoelenco"/>
        <w:numPr>
          <w:ilvl w:val="0"/>
          <w:numId w:val="1"/>
        </w:numPr>
      </w:pPr>
      <w:r>
        <w:t>F</w:t>
      </w:r>
      <w:r w:rsidR="00007362">
        <w:t>armaci</w:t>
      </w:r>
      <w:r>
        <w:t xml:space="preserve"> </w:t>
      </w:r>
      <w:r w:rsidR="00007362">
        <w:t>1,9%</w:t>
      </w:r>
    </w:p>
    <w:p w:rsidR="00007362" w:rsidRDefault="00007362" w:rsidP="00007362">
      <w:pPr>
        <w:pStyle w:val="Paragrafoelenco"/>
        <w:numPr>
          <w:ilvl w:val="0"/>
          <w:numId w:val="1"/>
        </w:numPr>
      </w:pPr>
      <w:r>
        <w:t>visite</w:t>
      </w:r>
      <w:r w:rsidR="002E5139">
        <w:t xml:space="preserve"> </w:t>
      </w:r>
      <w:r>
        <w:t>1,7%</w:t>
      </w:r>
    </w:p>
    <w:p w:rsidR="00007362" w:rsidRDefault="00007362" w:rsidP="00007362">
      <w:pPr>
        <w:pStyle w:val="Paragrafoelenco"/>
        <w:numPr>
          <w:ilvl w:val="0"/>
          <w:numId w:val="1"/>
        </w:numPr>
      </w:pPr>
      <w:r>
        <w:t>esami di laboratorio 0,7%</w:t>
      </w:r>
    </w:p>
    <w:p w:rsidR="00007362" w:rsidRDefault="00007362" w:rsidP="00007362">
      <w:pPr>
        <w:pStyle w:val="Paragrafoelenco"/>
        <w:numPr>
          <w:ilvl w:val="0"/>
          <w:numId w:val="1"/>
        </w:numPr>
      </w:pPr>
      <w:r>
        <w:t>esami strumentali 0,8%</w:t>
      </w:r>
    </w:p>
    <w:p w:rsidR="00007362" w:rsidRDefault="00007362" w:rsidP="00007362">
      <w:pPr>
        <w:pStyle w:val="Paragrafoelenco"/>
        <w:numPr>
          <w:ilvl w:val="0"/>
          <w:numId w:val="1"/>
        </w:numPr>
      </w:pPr>
      <w:r>
        <w:t>ricoveri 4,6%</w:t>
      </w:r>
    </w:p>
    <w:p w:rsidR="00007362" w:rsidRPr="007D16E6" w:rsidRDefault="00007362" w:rsidP="00007362">
      <w:pPr>
        <w:rPr>
          <w:b/>
        </w:rPr>
      </w:pPr>
      <w:r w:rsidRPr="007D16E6">
        <w:rPr>
          <w:b/>
        </w:rPr>
        <w:t>Cause e ragioni:</w:t>
      </w:r>
    </w:p>
    <w:p w:rsidR="00007362" w:rsidRDefault="00007362" w:rsidP="00007362">
      <w:r>
        <w:t>58,6%</w:t>
      </w:r>
      <w:r w:rsidR="00A4487F">
        <w:t xml:space="preserve"> </w:t>
      </w:r>
      <w:r>
        <w:t>ha</w:t>
      </w:r>
      <w:r w:rsidR="00A4487F">
        <w:t xml:space="preserve"> </w:t>
      </w:r>
      <w:r>
        <w:t>chiesto</w:t>
      </w:r>
      <w:r w:rsidR="00A4487F">
        <w:t xml:space="preserve"> </w:t>
      </w:r>
      <w:r>
        <w:t>il</w:t>
      </w:r>
      <w:r w:rsidR="00A4487F">
        <w:t xml:space="preserve"> </w:t>
      </w:r>
      <w:r>
        <w:t>consulto</w:t>
      </w:r>
      <w:r w:rsidR="00A4487F">
        <w:t xml:space="preserve"> </w:t>
      </w:r>
      <w:r>
        <w:t>di</w:t>
      </w:r>
      <w:r w:rsidR="00A4487F">
        <w:t xml:space="preserve"> </w:t>
      </w:r>
      <w:r>
        <w:t>altri</w:t>
      </w:r>
      <w:r w:rsidR="00A4487F">
        <w:t xml:space="preserve"> </w:t>
      </w:r>
      <w:r>
        <w:t>specialisti</w:t>
      </w:r>
      <w:r w:rsidR="00A4487F">
        <w:t xml:space="preserve"> </w:t>
      </w:r>
      <w:r>
        <w:t>pur</w:t>
      </w:r>
      <w:r w:rsidR="00A4487F">
        <w:t xml:space="preserve"> </w:t>
      </w:r>
      <w:r>
        <w:t>non</w:t>
      </w:r>
      <w:r w:rsidR="00A4487F">
        <w:t xml:space="preserve"> </w:t>
      </w:r>
      <w:r>
        <w:t>ritenendolo</w:t>
      </w:r>
      <w:r w:rsidR="00A4487F">
        <w:t xml:space="preserve"> </w:t>
      </w:r>
      <w:r>
        <w:t>necessario</w:t>
      </w:r>
    </w:p>
    <w:p w:rsidR="00007362" w:rsidRDefault="00007362" w:rsidP="00007362">
      <w:r>
        <w:t>51,5%</w:t>
      </w:r>
      <w:r w:rsidR="00A4487F">
        <w:t xml:space="preserve"> </w:t>
      </w:r>
      <w:r>
        <w:t>ha</w:t>
      </w:r>
      <w:r w:rsidR="00A4487F">
        <w:t xml:space="preserve"> </w:t>
      </w:r>
      <w:r>
        <w:t>prescritto</w:t>
      </w:r>
      <w:r w:rsidR="00A4487F">
        <w:t xml:space="preserve"> farmac</w:t>
      </w:r>
      <w:r>
        <w:t>i</w:t>
      </w:r>
      <w:r w:rsidR="00A4487F">
        <w:t xml:space="preserve"> </w:t>
      </w:r>
      <w:r>
        <w:t>non</w:t>
      </w:r>
      <w:r w:rsidR="00A4487F">
        <w:t xml:space="preserve"> </w:t>
      </w:r>
      <w:r>
        <w:t>necessari</w:t>
      </w:r>
    </w:p>
    <w:p w:rsidR="00007362" w:rsidRDefault="00007362" w:rsidP="00007362">
      <w:r>
        <w:t>24,4%</w:t>
      </w:r>
      <w:r w:rsidR="00A4487F">
        <w:t xml:space="preserve"> </w:t>
      </w:r>
      <w:r>
        <w:t>ha</w:t>
      </w:r>
      <w:r w:rsidR="00A4487F">
        <w:t xml:space="preserve"> </w:t>
      </w:r>
      <w:r>
        <w:t>prescritto</w:t>
      </w:r>
      <w:r w:rsidR="00A4487F">
        <w:t xml:space="preserve"> </w:t>
      </w:r>
      <w:r>
        <w:t>trattamenti</w:t>
      </w:r>
      <w:r w:rsidR="00A4487F">
        <w:t xml:space="preserve"> </w:t>
      </w:r>
      <w:r>
        <w:t>non</w:t>
      </w:r>
      <w:r w:rsidR="00A4487F">
        <w:t xml:space="preserve"> </w:t>
      </w:r>
      <w:r>
        <w:t>necessari</w:t>
      </w:r>
      <w:r w:rsidR="00A4487F">
        <w:t xml:space="preserve"> </w:t>
      </w:r>
      <w:r>
        <w:t>(es.</w:t>
      </w:r>
      <w:r w:rsidR="00A4487F">
        <w:t xml:space="preserve"> </w:t>
      </w:r>
      <w:r>
        <w:t>oltre</w:t>
      </w:r>
      <w:r w:rsidR="00A4487F">
        <w:t xml:space="preserve"> </w:t>
      </w:r>
      <w:r>
        <w:t>a</w:t>
      </w:r>
      <w:r w:rsidR="00A4487F">
        <w:t xml:space="preserve"> </w:t>
      </w:r>
      <w:r>
        <w:t>quelli</w:t>
      </w:r>
      <w:r w:rsidR="00A4487F">
        <w:t xml:space="preserve"> </w:t>
      </w:r>
      <w:r>
        <w:t>prescritti</w:t>
      </w:r>
      <w:r w:rsidR="00A4487F">
        <w:t xml:space="preserve"> </w:t>
      </w:r>
      <w:r>
        <w:t>dalle</w:t>
      </w:r>
      <w:r w:rsidR="00A4487F">
        <w:t xml:space="preserve"> </w:t>
      </w:r>
      <w:r>
        <w:t>Linee</w:t>
      </w:r>
      <w:r w:rsidR="00A4487F">
        <w:t xml:space="preserve"> </w:t>
      </w:r>
      <w:r>
        <w:t>Guida</w:t>
      </w:r>
      <w:r w:rsidR="00A4487F">
        <w:t xml:space="preserve"> </w:t>
      </w:r>
      <w:r>
        <w:t>o</w:t>
      </w:r>
      <w:r w:rsidR="00A4487F">
        <w:t xml:space="preserve"> </w:t>
      </w:r>
      <w:r>
        <w:t>dai</w:t>
      </w:r>
      <w:r w:rsidR="00A4487F">
        <w:t xml:space="preserve"> </w:t>
      </w:r>
      <w:r>
        <w:t>Protocolli)</w:t>
      </w:r>
    </w:p>
    <w:p w:rsidR="00007362" w:rsidRDefault="00007362" w:rsidP="00007362">
      <w:r>
        <w:lastRenderedPageBreak/>
        <w:t>26,2%</w:t>
      </w:r>
      <w:r w:rsidR="00A4487F">
        <w:t xml:space="preserve"> </w:t>
      </w:r>
      <w:r>
        <w:t>ha</w:t>
      </w:r>
      <w:r w:rsidR="00A4487F">
        <w:t xml:space="preserve"> </w:t>
      </w:r>
      <w:r>
        <w:t>escluso</w:t>
      </w:r>
      <w:r w:rsidR="00A4487F">
        <w:t xml:space="preserve"> </w:t>
      </w:r>
      <w:r>
        <w:t>pazienti</w:t>
      </w:r>
      <w:r w:rsidR="00A4487F">
        <w:t xml:space="preserve"> </w:t>
      </w:r>
      <w:r>
        <w:t>a</w:t>
      </w:r>
      <w:r w:rsidR="00A4487F">
        <w:t xml:space="preserve"> </w:t>
      </w:r>
      <w:r>
        <w:t>rischio</w:t>
      </w:r>
      <w:r w:rsidR="00A4487F">
        <w:t xml:space="preserve"> </w:t>
      </w:r>
      <w:r>
        <w:t>da</w:t>
      </w:r>
      <w:r w:rsidR="00A4487F">
        <w:t xml:space="preserve"> </w:t>
      </w:r>
      <w:r>
        <w:t>alcuni</w:t>
      </w:r>
      <w:r w:rsidR="00A4487F">
        <w:t xml:space="preserve"> </w:t>
      </w:r>
      <w:r>
        <w:t>trattamenti,</w:t>
      </w:r>
      <w:r w:rsidR="00A4487F">
        <w:t xml:space="preserve"> </w:t>
      </w:r>
      <w:r>
        <w:t>al</w:t>
      </w:r>
      <w:r w:rsidR="00A4487F">
        <w:t xml:space="preserve"> </w:t>
      </w:r>
      <w:r>
        <w:t>di</w:t>
      </w:r>
      <w:r w:rsidR="00A4487F">
        <w:t xml:space="preserve"> </w:t>
      </w:r>
      <w:r>
        <w:t>là</w:t>
      </w:r>
      <w:r w:rsidR="00A4487F">
        <w:t xml:space="preserve"> </w:t>
      </w:r>
      <w:r>
        <w:t>delle</w:t>
      </w:r>
      <w:r w:rsidR="00A4487F">
        <w:t xml:space="preserve"> </w:t>
      </w:r>
      <w:r>
        <w:t>normali</w:t>
      </w:r>
      <w:r w:rsidR="00A4487F">
        <w:t xml:space="preserve"> </w:t>
      </w:r>
      <w:r>
        <w:t>regole</w:t>
      </w:r>
      <w:r w:rsidR="00A4487F">
        <w:t xml:space="preserve"> </w:t>
      </w:r>
      <w:r>
        <w:t>di</w:t>
      </w:r>
      <w:r w:rsidR="00A4487F">
        <w:t xml:space="preserve"> </w:t>
      </w:r>
      <w:r>
        <w:t>prudenza</w:t>
      </w:r>
    </w:p>
    <w:p w:rsidR="00007362" w:rsidRDefault="00007362" w:rsidP="00007362">
      <w:r>
        <w:t>14%ha</w:t>
      </w:r>
      <w:r w:rsidR="00A4487F">
        <w:t xml:space="preserve"> </w:t>
      </w:r>
      <w:r>
        <w:t>evitato</w:t>
      </w:r>
      <w:r w:rsidR="00A4487F">
        <w:t xml:space="preserve"> </w:t>
      </w:r>
      <w:r>
        <w:t>procedure</w:t>
      </w:r>
      <w:r w:rsidR="00A4487F">
        <w:t xml:space="preserve"> </w:t>
      </w:r>
      <w:r>
        <w:t>rischiose</w:t>
      </w:r>
      <w:r w:rsidR="00A4487F">
        <w:t xml:space="preserve"> </w:t>
      </w:r>
      <w:r>
        <w:t>(diagnostiche</w:t>
      </w:r>
      <w:r w:rsidR="00A4487F">
        <w:t xml:space="preserve"> </w:t>
      </w:r>
      <w:r>
        <w:t>o</w:t>
      </w:r>
      <w:r w:rsidR="00A4487F">
        <w:t xml:space="preserve"> </w:t>
      </w:r>
      <w:r>
        <w:t>terapeutiche)</w:t>
      </w:r>
      <w:r w:rsidR="00A4487F">
        <w:t xml:space="preserve"> </w:t>
      </w:r>
      <w:r>
        <w:t>su</w:t>
      </w:r>
      <w:r w:rsidR="00A4487F">
        <w:t xml:space="preserve"> </w:t>
      </w:r>
      <w:r>
        <w:t>pazienti</w:t>
      </w:r>
      <w:r w:rsidR="00A4487F">
        <w:t xml:space="preserve"> </w:t>
      </w:r>
      <w:r>
        <w:t>che</w:t>
      </w:r>
      <w:r w:rsidR="00A4487F">
        <w:t xml:space="preserve"> </w:t>
      </w:r>
      <w:r>
        <w:t>avrebbero</w:t>
      </w:r>
      <w:r w:rsidR="00A4487F">
        <w:t xml:space="preserve"> </w:t>
      </w:r>
      <w:r>
        <w:t>potuto</w:t>
      </w:r>
      <w:r w:rsidR="00A4487F">
        <w:t xml:space="preserve"> </w:t>
      </w:r>
      <w:r>
        <w:t>trarne</w:t>
      </w:r>
      <w:r w:rsidR="00A4487F">
        <w:t xml:space="preserve"> </w:t>
      </w:r>
      <w:r>
        <w:t>beneficio</w:t>
      </w:r>
    </w:p>
    <w:p w:rsidR="004437C4" w:rsidRDefault="004437C4" w:rsidP="004437C4">
      <w:r>
        <w:t>Legisla</w:t>
      </w:r>
      <w:r w:rsidR="007D16E6">
        <w:t xml:space="preserve">zione sfavorevole per il medico </w:t>
      </w:r>
      <w:r>
        <w:t>31</w:t>
      </w:r>
      <w:r w:rsidR="007D16E6">
        <w:t>%</w:t>
      </w:r>
    </w:p>
    <w:p w:rsidR="004437C4" w:rsidRDefault="004437C4" w:rsidP="004437C4">
      <w:r>
        <w:t>Rischio di essere citato in giudizio</w:t>
      </w:r>
      <w:r w:rsidR="007D16E6">
        <w:t xml:space="preserve">  </w:t>
      </w:r>
      <w:r>
        <w:t>28</w:t>
      </w:r>
      <w:r w:rsidR="007D16E6">
        <w:t>%</w:t>
      </w:r>
    </w:p>
    <w:p w:rsidR="004437C4" w:rsidRDefault="004437C4" w:rsidP="004437C4">
      <w:r>
        <w:t>Sbilanciamento del rapporto medico paziente con eccessive</w:t>
      </w:r>
      <w:r w:rsidR="007D16E6">
        <w:t xml:space="preserve"> </w:t>
      </w:r>
      <w:r>
        <w:t xml:space="preserve">richieste / pressioni / aspettative da parte del paziente e dei familiari </w:t>
      </w:r>
      <w:r w:rsidR="007D16E6">
        <w:t xml:space="preserve">: </w:t>
      </w:r>
      <w:r>
        <w:t>14</w:t>
      </w:r>
      <w:r w:rsidR="007D16E6">
        <w:t>%</w:t>
      </w:r>
    </w:p>
    <w:p w:rsidR="004437C4" w:rsidRDefault="004437C4" w:rsidP="004437C4"/>
    <w:p w:rsidR="004437C4" w:rsidRPr="007D16E6" w:rsidRDefault="004437C4" w:rsidP="004437C4">
      <w:pPr>
        <w:rPr>
          <w:b/>
        </w:rPr>
      </w:pPr>
      <w:r w:rsidRPr="007D16E6">
        <w:rPr>
          <w:b/>
        </w:rPr>
        <w:t>Cause principali di Medicina Difensiva (MD)</w:t>
      </w:r>
      <w:r w:rsidR="007D16E6" w:rsidRPr="007D16E6">
        <w:rPr>
          <w:b/>
        </w:rPr>
        <w:t xml:space="preserve"> </w:t>
      </w:r>
    </w:p>
    <w:p w:rsidR="004437C4" w:rsidRDefault="004437C4" w:rsidP="004437C4">
      <w:r>
        <w:t>Legislazione sfavorevole per il medico 31</w:t>
      </w:r>
    </w:p>
    <w:p w:rsidR="004437C4" w:rsidRDefault="004437C4" w:rsidP="004437C4">
      <w:r>
        <w:t>Rischio di essere citato in giudizio 28</w:t>
      </w:r>
    </w:p>
    <w:p w:rsidR="004437C4" w:rsidRDefault="004437C4" w:rsidP="004437C4">
      <w:r>
        <w:t xml:space="preserve">Sbilanciamento del rapporto medico paziente con eccessive richieste / pressioni / aspettative da </w:t>
      </w:r>
      <w:r w:rsidRPr="004437C4">
        <w:t>parte del paziente e dei familiari</w:t>
      </w:r>
      <w:r>
        <w:t xml:space="preserve"> 14%,</w:t>
      </w:r>
    </w:p>
    <w:p w:rsidR="007D16E6" w:rsidRDefault="007D16E6" w:rsidP="004437C4"/>
    <w:p w:rsidR="007D16E6" w:rsidRPr="007D16E6" w:rsidRDefault="007D16E6" w:rsidP="007D16E6">
      <w:pPr>
        <w:rPr>
          <w:b/>
        </w:rPr>
      </w:pPr>
      <w:r w:rsidRPr="007D16E6">
        <w:rPr>
          <w:b/>
        </w:rPr>
        <w:t xml:space="preserve">Azioni potenzialmente efficaci per ridurre i comportamenti di  Medicina Difensiva </w:t>
      </w:r>
    </w:p>
    <w:p w:rsidR="007D16E6" w:rsidRDefault="007D16E6" w:rsidP="007D16E6">
      <w:r>
        <w:t>Personali: attenersi alle evidenze scientifiche 49%</w:t>
      </w:r>
    </w:p>
    <w:p w:rsidR="007D16E6" w:rsidRDefault="007D16E6" w:rsidP="007D16E6">
      <w:r>
        <w:t>Organizzativi: riforma delle norme che disciplinano la responsabilità professionale 47%</w:t>
      </w:r>
    </w:p>
    <w:p w:rsidR="007D16E6" w:rsidRDefault="007D16E6" w:rsidP="007D16E6"/>
    <w:p w:rsidR="007D16E6" w:rsidRPr="007D16E6" w:rsidRDefault="007D16E6" w:rsidP="007D16E6">
      <w:pPr>
        <w:rPr>
          <w:b/>
        </w:rPr>
      </w:pPr>
      <w:r w:rsidRPr="007D16E6">
        <w:rPr>
          <w:b/>
        </w:rPr>
        <w:t>Stima dei costi della MD per settori rispetto alla spesa totale</w:t>
      </w:r>
    </w:p>
    <w:p w:rsidR="007D16E6" w:rsidRDefault="007D16E6" w:rsidP="007D16E6">
      <w:r>
        <w:t>Settore % sulla spesa totale Farmaceutica 14%</w:t>
      </w:r>
    </w:p>
    <w:p w:rsidR="007D16E6" w:rsidRDefault="007D16E6" w:rsidP="007D16E6">
      <w:r>
        <w:t>Esami strumentali 25%</w:t>
      </w:r>
    </w:p>
    <w:p w:rsidR="007D16E6" w:rsidRDefault="007D16E6" w:rsidP="007D16E6">
      <w:r>
        <w:t>Esami di laboratorio 23%</w:t>
      </w:r>
    </w:p>
    <w:p w:rsidR="007D16E6" w:rsidRDefault="007D16E6" w:rsidP="007D16E6">
      <w:r>
        <w:t>Visite specialistiche 11%.</w:t>
      </w:r>
    </w:p>
    <w:p w:rsidR="007D16E6" w:rsidRDefault="007D16E6" w:rsidP="007D16E6"/>
    <w:p w:rsidR="007D16E6" w:rsidRPr="007D16E6" w:rsidRDefault="007D16E6" w:rsidP="007D16E6">
      <w:pPr>
        <w:rPr>
          <w:b/>
        </w:rPr>
      </w:pPr>
      <w:r w:rsidRPr="007D16E6">
        <w:rPr>
          <w:b/>
        </w:rPr>
        <w:t>Stima dell’impatto Economico della MD</w:t>
      </w:r>
      <w:r>
        <w:rPr>
          <w:b/>
        </w:rPr>
        <w:t xml:space="preserve"> </w:t>
      </w:r>
      <w:r w:rsidRPr="007D16E6">
        <w:rPr>
          <w:b/>
        </w:rPr>
        <w:t>Generale in €</w:t>
      </w:r>
      <w:r>
        <w:rPr>
          <w:b/>
        </w:rPr>
        <w:t xml:space="preserve"> </w:t>
      </w:r>
      <w:r w:rsidRPr="007D16E6">
        <w:rPr>
          <w:b/>
        </w:rPr>
        <w:t>9-10 miliardi</w:t>
      </w:r>
    </w:p>
    <w:p w:rsidR="007D16E6" w:rsidRDefault="007D16E6" w:rsidP="007D16E6">
      <w:r>
        <w:t>Generale in % sulla spesa sanitaria 10,5%</w:t>
      </w:r>
    </w:p>
    <w:p w:rsidR="007D16E6" w:rsidRDefault="007D16E6" w:rsidP="007D16E6">
      <w:r>
        <w:t>Generale in € sulla spesa sanitaria pro capite (1847 €)  165 €</w:t>
      </w:r>
    </w:p>
    <w:p w:rsidR="007D16E6" w:rsidRDefault="007D16E6" w:rsidP="007D16E6"/>
    <w:p w:rsidR="007D16E6" w:rsidRPr="007A70D5" w:rsidRDefault="007D16E6" w:rsidP="007D16E6">
      <w:pPr>
        <w:rPr>
          <w:b/>
        </w:rPr>
      </w:pPr>
      <w:r w:rsidRPr="007A70D5">
        <w:rPr>
          <w:b/>
        </w:rPr>
        <w:t>MEDICINA DIFENSIVA: COSA FARE?</w:t>
      </w:r>
    </w:p>
    <w:p w:rsidR="007D16E6" w:rsidRDefault="007D16E6" w:rsidP="007D16E6">
      <w:r>
        <w:lastRenderedPageBreak/>
        <w:t>Meccanismi da mettere in atto per contrastare il fenomeno e ridurre gli sprechi</w:t>
      </w:r>
    </w:p>
    <w:p w:rsidR="007D16E6" w:rsidRDefault="007D16E6" w:rsidP="007D16E6">
      <w:r>
        <w:t xml:space="preserve">•Approfondimento sul tema della normativa vigente in materia nel nostro Paese. La </w:t>
      </w:r>
      <w:proofErr w:type="spellStart"/>
      <w:r>
        <w:t>malpractice</w:t>
      </w:r>
      <w:proofErr w:type="spellEnd"/>
      <w:r>
        <w:t xml:space="preserve"> in Italia è in parte riferibile a: -comportamenti dei medici,</w:t>
      </w:r>
      <w:r w:rsidR="007A70D5">
        <w:t xml:space="preserve"> </w:t>
      </w:r>
      <w:r>
        <w:t>ma è spesso anche conseguenza di:</w:t>
      </w:r>
    </w:p>
    <w:p w:rsidR="007D16E6" w:rsidRDefault="007D16E6" w:rsidP="007D16E6">
      <w:r>
        <w:t>-scelte di un legislatore poco attento;</w:t>
      </w:r>
    </w:p>
    <w:p w:rsidR="007D16E6" w:rsidRDefault="007D16E6" w:rsidP="007D16E6">
      <w:r>
        <w:t>-volubili decisioni dei magistrati.</w:t>
      </w:r>
    </w:p>
    <w:p w:rsidR="007D16E6" w:rsidRDefault="007D16E6" w:rsidP="007D16E6">
      <w:r>
        <w:t xml:space="preserve">• Un’analisi comparata sullo stato dell’arte delle azioni legislative intraprese a livello internazionale e l’identificazione di eventuali best </w:t>
      </w:r>
      <w:proofErr w:type="spellStart"/>
      <w:r>
        <w:t>practice</w:t>
      </w:r>
      <w:proofErr w:type="spellEnd"/>
    </w:p>
    <w:p w:rsidR="007D16E6" w:rsidRDefault="007D16E6" w:rsidP="007D16E6">
      <w:r>
        <w:t>L’Italia, in confronto ad altri Paesi (USA, GB, NZ, Irlanda e Francia) che tra il 2000 e il 2003 hanno adottato riforme strutturali sul tema, è in ritardo di almeno un decennio.</w:t>
      </w:r>
    </w:p>
    <w:p w:rsidR="00A4487F" w:rsidRDefault="00A4487F" w:rsidP="00007362"/>
    <w:p w:rsidR="007A70D5" w:rsidRDefault="007A70D5" w:rsidP="00007362"/>
    <w:p w:rsidR="007A70D5" w:rsidRDefault="007A70D5" w:rsidP="00007362"/>
    <w:p w:rsidR="007A70D5" w:rsidRDefault="007A70D5" w:rsidP="007A70D5">
      <w:r>
        <w:t>Un medico preoccupato del rischio di controversie non è un buon medico: a farne le spese è soprattutto il cittadino</w:t>
      </w:r>
    </w:p>
    <w:p w:rsidR="007A70D5" w:rsidRDefault="007A70D5" w:rsidP="007A70D5">
      <w:r>
        <w:t xml:space="preserve"> Per </w:t>
      </w:r>
      <w:r w:rsidRPr="007A70D5">
        <w:t xml:space="preserve">contenere </w:t>
      </w:r>
      <w:r>
        <w:t xml:space="preserve"> tale atteggiamento, ridurre </w:t>
      </w:r>
      <w:r w:rsidRPr="007A70D5">
        <w:t>la spesa pubblica e arginare il fenomeno della MD</w:t>
      </w:r>
      <w:r>
        <w:t xml:space="preserve"> </w:t>
      </w:r>
      <w:r w:rsidRPr="007A70D5">
        <w:t xml:space="preserve"> attraverso la riduzione dell’ambito della responsabilità </w:t>
      </w:r>
      <w:proofErr w:type="spellStart"/>
      <w:r w:rsidRPr="007A70D5">
        <w:t>medica</w:t>
      </w:r>
      <w:r>
        <w:t>è</w:t>
      </w:r>
      <w:proofErr w:type="spellEnd"/>
      <w:r>
        <w:t xml:space="preserve"> stata formulata la </w:t>
      </w:r>
      <w:r w:rsidRPr="007A70D5">
        <w:t xml:space="preserve"> </w:t>
      </w:r>
      <w:r>
        <w:t>Legge n° 189/2012 (Legge Balduzzi)  sia sotto il profilo civile che sotto quello penale, sono stati formulati:</w:t>
      </w:r>
    </w:p>
    <w:p w:rsidR="007A70D5" w:rsidRDefault="007A70D5" w:rsidP="007A70D5">
      <w:r>
        <w:t>Articolo 3 (Responsabilità professionale dell'esercente le professioni sanitarie)</w:t>
      </w:r>
    </w:p>
    <w:p w:rsidR="007A70D5" w:rsidRDefault="007A70D5" w:rsidP="007A70D5">
      <w:r>
        <w:t>•Riconduce la responsabilità del medico a un’ipotesi di illecito aquiliano, affermando pertanto la natura extracontrattuale del rapporto medico-paziente, facendo riferimento all’articolo 2043 del codice civile e contraddicendo in questo modo l’orientamento prevalente della giurisprudenza, disegnato con la sentenza n° 589 del 1999 della Corte di Cassazione che aveva negato una responsabilità di tipo aquiliano per il medico dipendente di una struttura.</w:t>
      </w:r>
    </w:p>
    <w:p w:rsidR="007A70D5" w:rsidRDefault="007A70D5" w:rsidP="007A70D5">
      <w:r>
        <w:t>•Introduce una sostanziale esenzione dalla responsabilità penale nel caso di comportamenti conformi alle linee guida e alle buone pratiche cliniche, che dal punto di vista della responsabilità civile comporta una riduzione del danno risarcibile.</w:t>
      </w:r>
    </w:p>
    <w:p w:rsidR="003917C3" w:rsidRDefault="007A70D5" w:rsidP="003917C3">
      <w:r>
        <w:t>•Estende alla responsabilità penale il criterio limitativo della colpa grave, previsto dall’articolo 2236 del codice civile.</w:t>
      </w:r>
    </w:p>
    <w:p w:rsidR="002E5139" w:rsidRDefault="002E5139" w:rsidP="003917C3"/>
    <w:p w:rsidR="002E5139" w:rsidRDefault="002E5139" w:rsidP="002E5139">
      <w:r w:rsidRPr="002E5139">
        <w:t xml:space="preserve">Una </w:t>
      </w:r>
      <w:proofErr w:type="spellStart"/>
      <w:r w:rsidRPr="002E5139">
        <w:t>Survey</w:t>
      </w:r>
      <w:proofErr w:type="spellEnd"/>
      <w:r w:rsidRPr="002E5139">
        <w:t xml:space="preserve"> condotta in Lombardia nel 2012  </w:t>
      </w:r>
      <w:r w:rsidR="00265542">
        <w:t xml:space="preserve">ha </w:t>
      </w:r>
      <w:r>
        <w:t>stima</w:t>
      </w:r>
      <w:r w:rsidR="00265542">
        <w:t>to</w:t>
      </w:r>
      <w:r>
        <w:t xml:space="preserve"> </w:t>
      </w:r>
      <w:r w:rsidRPr="002E5139">
        <w:t xml:space="preserve"> costi medi mensili </w:t>
      </w:r>
      <w:r w:rsidR="00265542">
        <w:t xml:space="preserve">per </w:t>
      </w:r>
      <w:r w:rsidRPr="002E5139">
        <w:t xml:space="preserve">DM </w:t>
      </w:r>
      <w:r w:rsidR="00265542">
        <w:t>pari all’</w:t>
      </w:r>
      <w:r w:rsidRPr="002E5139">
        <w:t>'</w:t>
      </w:r>
      <w:r w:rsidR="005C2110">
        <w:t xml:space="preserve"> </w:t>
      </w:r>
      <w:r w:rsidRPr="002E5139">
        <w:t>11% dei costi mensili delle procedure ordinate dagli intervistati.</w:t>
      </w:r>
      <w:r w:rsidR="00265542">
        <w:t xml:space="preserve"> La tabella 3 riporta la stima de</w:t>
      </w:r>
      <w:r w:rsidRPr="002E5139">
        <w:t>l costo totale delle procedure difensive ordinate dai 170 gastroenterologi che lavo</w:t>
      </w:r>
      <w:r w:rsidR="005C2110">
        <w:t>rano in Lombardia sia di circa E</w:t>
      </w:r>
      <w:r w:rsidRPr="002E5139">
        <w:t xml:space="preserve"> 1.220.000. </w:t>
      </w:r>
      <w:r w:rsidR="00265542">
        <w:t xml:space="preserve">Se a tale costo si aggiunge anche la quota di procedure percepite </w:t>
      </w:r>
      <w:r w:rsidRPr="002E5139">
        <w:t xml:space="preserve">dai medici come difensive </w:t>
      </w:r>
      <w:r w:rsidR="00265542">
        <w:t xml:space="preserve">sommando i costi, il </w:t>
      </w:r>
      <w:r w:rsidRPr="002E5139">
        <w:t xml:space="preserve">totale delle procedure </w:t>
      </w:r>
      <w:r w:rsidR="005C2110">
        <w:t xml:space="preserve">difensive </w:t>
      </w:r>
      <w:r w:rsidRPr="002E5139">
        <w:t>generate dai 170 gastroenterologi che lavora</w:t>
      </w:r>
      <w:r w:rsidR="005C2110">
        <w:t xml:space="preserve">no in Lombardia è di E  8.637.835 </w:t>
      </w:r>
    </w:p>
    <w:p w:rsidR="00674F5F" w:rsidRDefault="00674F5F" w:rsidP="002E5139">
      <w:r>
        <w:rPr>
          <w:noProof/>
          <w:lang w:eastAsia="it-IT"/>
        </w:rPr>
        <w:lastRenderedPageBreak/>
        <w:drawing>
          <wp:inline distT="0" distB="0" distL="0" distR="0" wp14:anchorId="08BE287C" wp14:editId="0573090B">
            <wp:extent cx="6120130" cy="2283081"/>
            <wp:effectExtent l="38100" t="38100" r="33020" b="41275"/>
            <wp:docPr id="153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8308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F1C2C" w:rsidRDefault="002E7CB2" w:rsidP="00C27733">
      <w:r>
        <w:t xml:space="preserve">E’ </w:t>
      </w:r>
      <w:r w:rsidRPr="002E7CB2">
        <w:t xml:space="preserve"> difficile </w:t>
      </w:r>
      <w:r>
        <w:t xml:space="preserve"> per gli </w:t>
      </w:r>
      <w:r w:rsidRPr="002E7CB2">
        <w:t xml:space="preserve">specialisti distinguere </w:t>
      </w:r>
      <w:r>
        <w:t xml:space="preserve">le procedure prescritte </w:t>
      </w:r>
      <w:r w:rsidRPr="002E7CB2">
        <w:t>ai fini del</w:t>
      </w:r>
      <w:r>
        <w:t>la</w:t>
      </w:r>
      <w:r w:rsidRPr="002E7CB2">
        <w:t xml:space="preserve"> DM da quelle eseguite per rassicurare i pazienti, perché richieste da altri specialisti o ordinate in modo errato per ignoranza delle linee guida. </w:t>
      </w:r>
      <w:r>
        <w:t xml:space="preserve">L’uso della MD </w:t>
      </w:r>
      <w:r w:rsidRPr="002E7CB2">
        <w:t xml:space="preserve">in Italia è in linea con quello di altri paesi nonostante i diversi sistemi di responsabilità medica che regolano il contenzioso. </w:t>
      </w:r>
      <w:r>
        <w:t>Di fatto la</w:t>
      </w:r>
      <w:r w:rsidRPr="002E7CB2">
        <w:t xml:space="preserve"> DM è ormai un modo di pensare consolidato nel processo de</w:t>
      </w:r>
      <w:r>
        <w:t>cisionale dei gastroenterologi</w:t>
      </w:r>
      <w:r w:rsidRPr="002E7CB2">
        <w:t xml:space="preserve"> che rappresenta un costo significativo </w:t>
      </w:r>
      <w:r>
        <w:t>con uso improprio delle poche risorse disponibili, sia dal punto di vista economico che sociale e ambienta</w:t>
      </w:r>
      <w:r w:rsidR="007F1C2C">
        <w:t>le.</w:t>
      </w:r>
    </w:p>
    <w:p w:rsidR="00C27733" w:rsidRDefault="007F1C2C" w:rsidP="00C27733">
      <w:r>
        <w:t xml:space="preserve">In Italia, </w:t>
      </w:r>
      <w:r w:rsidR="00C27733">
        <w:t>Un audit clinico finaliz</w:t>
      </w:r>
      <w:r w:rsidR="00C27733" w:rsidRPr="00C27733">
        <w:t>zato a misurare l’approp</w:t>
      </w:r>
      <w:r w:rsidR="00C27733">
        <w:t>riatezza prescrittiva delle co</w:t>
      </w:r>
      <w:r w:rsidR="00C27733" w:rsidRPr="00C27733">
        <w:t xml:space="preserve">lonscopie nella zona di Ancona, </w:t>
      </w:r>
      <w:r w:rsidR="00C27733">
        <w:t xml:space="preserve">ha identificato un elevato </w:t>
      </w:r>
      <w:proofErr w:type="spellStart"/>
      <w:r w:rsidR="00C27733">
        <w:t>tas</w:t>
      </w:r>
      <w:proofErr w:type="spellEnd"/>
      <w:r w:rsidR="00C27733" w:rsidRPr="00C27733">
        <w:t xml:space="preserve"> so di </w:t>
      </w:r>
      <w:proofErr w:type="spellStart"/>
      <w:r w:rsidR="00C27733" w:rsidRPr="00C27733">
        <w:t>inappropriatezza</w:t>
      </w:r>
      <w:proofErr w:type="spellEnd"/>
      <w:r w:rsidR="00C27733" w:rsidRPr="00C27733">
        <w:t xml:space="preserve"> prescrittiva delle colonscopie</w:t>
      </w:r>
      <w:r w:rsidR="00C27733">
        <w:t xml:space="preserve"> (42%) . Le principali indicazioni inappropriate rilevate sono “sorveglianza dopo rimozione di polipi non cancerizzati”, “screening del cancro del colon-retto”, “dolore addominale acuto”, “stipsi cronica”. Tra i principali </w:t>
      </w:r>
      <w:proofErr w:type="spellStart"/>
      <w:r w:rsidR="00C27733">
        <w:t>prescrittori</w:t>
      </w:r>
      <w:proofErr w:type="spellEnd"/>
      <w:r w:rsidR="00C27733">
        <w:t xml:space="preserve"> inappropriati i gastroenterologi, i medici di medicina generale (MMG) e i chirurghi. Gli esami con indicazioni appropriate hanno dimostrato maggiore probabilità di portare a riscontri endoscopici significativi, in particolare a lesioni cancerose</w:t>
      </w:r>
      <w:r w:rsidR="00C27733" w:rsidRPr="00C27733">
        <w:t xml:space="preserve">. </w:t>
      </w:r>
      <w:r w:rsidR="00C27733">
        <w:t xml:space="preserve">Un </w:t>
      </w:r>
      <w:r w:rsidR="00C27733" w:rsidRPr="00C27733">
        <w:t xml:space="preserve">piano di </w:t>
      </w:r>
      <w:r w:rsidR="00C27733">
        <w:t xml:space="preserve">che consenta una </w:t>
      </w:r>
      <w:r w:rsidR="00C27733" w:rsidRPr="00C27733">
        <w:t>ridu</w:t>
      </w:r>
      <w:r w:rsidR="00C27733">
        <w:t xml:space="preserve">zione </w:t>
      </w:r>
      <w:r w:rsidR="00C27733" w:rsidRPr="00C27733">
        <w:t xml:space="preserve"> al di sotto del 10% </w:t>
      </w:r>
      <w:r w:rsidR="00C27733">
        <w:t xml:space="preserve">delle </w:t>
      </w:r>
      <w:r w:rsidR="00C27733" w:rsidRPr="00C27733">
        <w:t xml:space="preserve">in- </w:t>
      </w:r>
      <w:proofErr w:type="spellStart"/>
      <w:r w:rsidR="00C27733" w:rsidRPr="00C27733">
        <w:t>dicazioni</w:t>
      </w:r>
      <w:proofErr w:type="spellEnd"/>
      <w:r w:rsidR="00C27733" w:rsidRPr="00C27733">
        <w:t xml:space="preserve"> inappropriate intervenendo sulle tre principali categorie di </w:t>
      </w:r>
      <w:proofErr w:type="spellStart"/>
      <w:r w:rsidR="00C27733" w:rsidRPr="00C27733">
        <w:t>prescrittori</w:t>
      </w:r>
      <w:proofErr w:type="spellEnd"/>
      <w:r w:rsidR="00C27733" w:rsidRPr="00C27733">
        <w:t xml:space="preserve">, porterebbe ad un risparmio di circa 980 </w:t>
      </w:r>
      <w:r>
        <w:t>esami/anno, pari a € 120.000,00 (</w:t>
      </w:r>
      <w:proofErr w:type="spellStart"/>
      <w:r>
        <w:t>Evidence</w:t>
      </w:r>
      <w:proofErr w:type="spellEnd"/>
      <w:r>
        <w:t xml:space="preserve"> ,  </w:t>
      </w:r>
      <w:proofErr w:type="spellStart"/>
      <w:r>
        <w:t>Dic</w:t>
      </w:r>
      <w:proofErr w:type="spellEnd"/>
      <w:r>
        <w:t xml:space="preserve"> 2012, 2Ol 4,Issue 8): </w:t>
      </w:r>
    </w:p>
    <w:p w:rsidR="00C27733" w:rsidRDefault="00C27733" w:rsidP="003917C3">
      <w:r w:rsidRPr="00C27733">
        <w:drawing>
          <wp:inline distT="0" distB="0" distL="0" distR="0" wp14:anchorId="555EF43D" wp14:editId="651078EB">
            <wp:extent cx="4007421" cy="294198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071" cy="2943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FAD" w:rsidRDefault="00655FAD" w:rsidP="003917C3">
      <w:r w:rsidRPr="00655FAD">
        <w:lastRenderedPageBreak/>
        <w:t xml:space="preserve">In Giappone nel 2006, in una </w:t>
      </w:r>
      <w:proofErr w:type="spellStart"/>
      <w:r w:rsidRPr="00655FAD">
        <w:t>survey</w:t>
      </w:r>
      <w:proofErr w:type="spellEnd"/>
      <w:r w:rsidRPr="00655FAD">
        <w:t xml:space="preserve"> , 131 (77%) di 171gatroenterologi , il (98%  aveva praticato una qualche forma di medicina difensiva soprattutto negativa (96%) nei pazienti al alto rischio e il 68% ha richiesto ulteriori consulti specialistici non necessari. (T </w:t>
      </w:r>
      <w:proofErr w:type="spellStart"/>
      <w:r w:rsidRPr="00655FAD">
        <w:t>Hiyama</w:t>
      </w:r>
      <w:proofErr w:type="spellEnd"/>
      <w:r w:rsidRPr="00655FAD">
        <w:t xml:space="preserve">, </w:t>
      </w:r>
      <w:proofErr w:type="spellStart"/>
      <w:r w:rsidRPr="00655FAD">
        <w:t>WJGE,Jan</w:t>
      </w:r>
      <w:proofErr w:type="spellEnd"/>
      <w:r w:rsidRPr="00655FAD">
        <w:t xml:space="preserve"> 2007).</w:t>
      </w:r>
    </w:p>
    <w:p w:rsidR="005B4837" w:rsidRDefault="00655FAD" w:rsidP="003917C3">
      <w:r>
        <w:t xml:space="preserve">In </w:t>
      </w:r>
      <w:proofErr w:type="spellStart"/>
      <w:r>
        <w:t>P</w:t>
      </w:r>
      <w:r w:rsidR="006031D0">
        <w:t>e</w:t>
      </w:r>
      <w:r>
        <w:t>nsilvania</w:t>
      </w:r>
      <w:proofErr w:type="spellEnd"/>
      <w:r>
        <w:t>, nel 2005,</w:t>
      </w:r>
      <w:r w:rsidR="006031D0">
        <w:t xml:space="preserve"> </w:t>
      </w:r>
      <w:r>
        <w:t xml:space="preserve">su  824 medici pari </w:t>
      </w:r>
      <w:r w:rsidR="00CC347F">
        <w:t xml:space="preserve">al </w:t>
      </w:r>
      <w:r w:rsidR="00CC347F" w:rsidRPr="00655FAD">
        <w:t>65%</w:t>
      </w:r>
      <w:r w:rsidR="00CC347F">
        <w:t xml:space="preserve"> del campione </w:t>
      </w:r>
      <w:r>
        <w:t xml:space="preserve">, IL </w:t>
      </w:r>
      <w:r w:rsidRPr="00655FAD">
        <w:t>93%</w:t>
      </w:r>
      <w:r>
        <w:t xml:space="preserve"> </w:t>
      </w:r>
      <w:r w:rsidRPr="00655FAD">
        <w:t xml:space="preserve">  pratica</w:t>
      </w:r>
      <w:r>
        <w:t xml:space="preserve"> MD, prescrivendo test, </w:t>
      </w:r>
      <w:r w:rsidRPr="00655FAD">
        <w:t>procedure diagnostiche e consulenz</w:t>
      </w:r>
      <w:r>
        <w:t xml:space="preserve">e non necessarie. In particolare  </w:t>
      </w:r>
      <w:r w:rsidRPr="00655FAD">
        <w:t xml:space="preserve">il 43% ha </w:t>
      </w:r>
      <w:r w:rsidR="006031D0">
        <w:t>pres</w:t>
      </w:r>
      <w:r>
        <w:t xml:space="preserve">critto </w:t>
      </w:r>
      <w:r w:rsidRPr="00655FAD">
        <w:t xml:space="preserve">tecnologia di </w:t>
      </w:r>
      <w:proofErr w:type="spellStart"/>
      <w:r w:rsidRPr="00655FAD">
        <w:t>imaging</w:t>
      </w:r>
      <w:proofErr w:type="spellEnd"/>
      <w:r>
        <w:t xml:space="preserve"> non necessarie, </w:t>
      </w:r>
      <w:r w:rsidR="00D41838">
        <w:t xml:space="preserve">il 42%  </w:t>
      </w:r>
      <w:r w:rsidR="006031D0" w:rsidRPr="006031D0">
        <w:t>adotta</w:t>
      </w:r>
      <w:r w:rsidR="00D41838">
        <w:t xml:space="preserve">va </w:t>
      </w:r>
      <w:r w:rsidR="006031D0" w:rsidRPr="006031D0">
        <w:t xml:space="preserve"> misure per limitare pro</w:t>
      </w:r>
      <w:r w:rsidR="00D41838">
        <w:t xml:space="preserve">cedure soggette a complicazioni (es. </w:t>
      </w:r>
      <w:r w:rsidR="006031D0" w:rsidRPr="006031D0">
        <w:t>la chirurgia traumatica</w:t>
      </w:r>
      <w:r w:rsidR="00D41838">
        <w:t>)</w:t>
      </w:r>
      <w:r w:rsidR="006031D0" w:rsidRPr="006031D0">
        <w:t>,</w:t>
      </w:r>
      <w:r w:rsidR="006031D0">
        <w:t xml:space="preserve"> </w:t>
      </w:r>
      <w:r>
        <w:t xml:space="preserve">evitando </w:t>
      </w:r>
      <w:r w:rsidRPr="00655FAD">
        <w:t xml:space="preserve">procedure </w:t>
      </w:r>
      <w:r>
        <w:t xml:space="preserve">per pazienti </w:t>
      </w:r>
      <w:r w:rsidRPr="00655FAD">
        <w:t xml:space="preserve">percepiti come </w:t>
      </w:r>
      <w:r w:rsidR="006031D0">
        <w:t>problematici</w:t>
      </w:r>
      <w:r w:rsidR="00D41838">
        <w:t xml:space="preserve"> e/o inclini al contenzioso, </w:t>
      </w:r>
      <w:r w:rsidR="006031D0">
        <w:t>condizionata</w:t>
      </w:r>
      <w:r w:rsidR="00D41838">
        <w:t xml:space="preserve"> anche d</w:t>
      </w:r>
      <w:r w:rsidRPr="00655FAD">
        <w:t>alla mancanza di fiducia degli intervistati nella loro assicurazione di responsabilità civile e al peso percepito dei premi assicurativi.</w:t>
      </w:r>
      <w:r w:rsidR="006031D0">
        <w:t xml:space="preserve">(IAMA 2005, </w:t>
      </w:r>
      <w:proofErr w:type="spellStart"/>
      <w:r w:rsidR="006031D0">
        <w:t>Vol</w:t>
      </w:r>
      <w:proofErr w:type="spellEnd"/>
      <w:r w:rsidR="006031D0">
        <w:t xml:space="preserve"> 203,N° 21)</w:t>
      </w:r>
    </w:p>
    <w:p w:rsidR="006031D0" w:rsidRDefault="006031D0" w:rsidP="003917C3"/>
    <w:p w:rsidR="006031D0" w:rsidRPr="00A81803" w:rsidRDefault="00972E9E" w:rsidP="003917C3">
      <w:pPr>
        <w:rPr>
          <w:b/>
          <w:sz w:val="32"/>
        </w:rPr>
      </w:pPr>
      <w:r w:rsidRPr="00A81803">
        <w:rPr>
          <w:b/>
          <w:sz w:val="32"/>
        </w:rPr>
        <w:t xml:space="preserve">Barriere : </w:t>
      </w:r>
    </w:p>
    <w:p w:rsidR="00972E9E" w:rsidRDefault="001168A2" w:rsidP="003917C3">
      <w:r>
        <w:t xml:space="preserve">Molte persone anche giovani </w:t>
      </w:r>
      <w:r w:rsidRPr="001168A2">
        <w:t>cred</w:t>
      </w:r>
      <w:r>
        <w:t xml:space="preserve">ono </w:t>
      </w:r>
      <w:r w:rsidRPr="001168A2">
        <w:t>che il cancro sia incontrollabile o incurabile</w:t>
      </w:r>
      <w:r>
        <w:t xml:space="preserve">, che </w:t>
      </w:r>
      <w:r w:rsidRPr="001168A2">
        <w:t>tutto causa il cancro</w:t>
      </w:r>
      <w:r>
        <w:t xml:space="preserve"> e </w:t>
      </w:r>
      <w:r w:rsidRPr="001168A2">
        <w:t xml:space="preserve"> che non c'è molto che si possa fare per prevenire il cancro e che ci sono troppe raccomandazioni da seguire </w:t>
      </w:r>
      <w:r>
        <w:t xml:space="preserve">adottando </w:t>
      </w:r>
      <w:r w:rsidRPr="001168A2">
        <w:t xml:space="preserve"> opinioni fatalistiche, pessimistiche o impotenti sul cancro</w:t>
      </w:r>
      <w:r>
        <w:t>, che si traducono nell’</w:t>
      </w:r>
      <w:r w:rsidRPr="001168A2">
        <w:t>evita</w:t>
      </w:r>
      <w:r>
        <w:t xml:space="preserve">re </w:t>
      </w:r>
      <w:r w:rsidRPr="001168A2">
        <w:t>le informazioni sul rischio di cancro.</w:t>
      </w:r>
      <w:r>
        <w:t xml:space="preserve">  Questo </w:t>
      </w:r>
      <w:r w:rsidR="00972E9E" w:rsidRPr="00972E9E">
        <w:t xml:space="preserve">è un fenomeno </w:t>
      </w:r>
      <w:proofErr w:type="spellStart"/>
      <w:r w:rsidR="00972E9E" w:rsidRPr="00972E9E">
        <w:t>multideterminato</w:t>
      </w:r>
      <w:proofErr w:type="spellEnd"/>
      <w:r w:rsidR="00972E9E" w:rsidRPr="00972E9E">
        <w:t xml:space="preserve">, associato a caratteristiche demografiche e differenze psicosociali individuali </w:t>
      </w:r>
      <w:r>
        <w:t xml:space="preserve"> ed è maggiore tra gli </w:t>
      </w:r>
      <w:r w:rsidRPr="001168A2">
        <w:t xml:space="preserve">anziani, le donne e i </w:t>
      </w:r>
      <w:r>
        <w:t>meno istruiti</w:t>
      </w:r>
      <w:r w:rsidRPr="001168A2">
        <w:t>. La preferenza di evitare le informazioni sul rischio di cancro era più forte tra i partecipanti che concordavano con le convinzioni che. Infine, la preferenza di evitare le informazioni sul rischio di cancro era associata a livelli più bassi di screening per il cancro del colon.</w:t>
      </w:r>
      <w:r>
        <w:t xml:space="preserve"> (AS </w:t>
      </w:r>
      <w:proofErr w:type="spellStart"/>
      <w:r>
        <w:t>Emanuel</w:t>
      </w:r>
      <w:proofErr w:type="spellEnd"/>
      <w:r>
        <w:t xml:space="preserve">, Social Science and Medicina 147 (2015) </w:t>
      </w:r>
      <w:r w:rsidR="00D86B8D">
        <w:t xml:space="preserve">pag. </w:t>
      </w:r>
      <w:r>
        <w:t>113.120)</w:t>
      </w:r>
    </w:p>
    <w:p w:rsidR="00D86B8D" w:rsidRDefault="00D86B8D" w:rsidP="00D86B8D">
      <w:r>
        <w:t>L’uso dei test genetici per la prevenzione rappresentano in particolare un veicolo ideale per valutare le motivazioni sul perché alcuni s</w:t>
      </w:r>
      <w:r w:rsidRPr="00D86B8D">
        <w:t>ceglieranno di cercare</w:t>
      </w:r>
      <w:r>
        <w:t xml:space="preserve">  di conoscere i propri rischi di sviluppare tumori </w:t>
      </w:r>
      <w:r w:rsidRPr="00D86B8D">
        <w:t>, o piuttosto ignorare</w:t>
      </w:r>
      <w:r>
        <w:t xml:space="preserve"> deliberatamente</w:t>
      </w:r>
      <w:r w:rsidRPr="00D86B8D">
        <w:t xml:space="preserve"> </w:t>
      </w:r>
      <w:r>
        <w:t xml:space="preserve">tali sistemi di screening (J </w:t>
      </w:r>
      <w:proofErr w:type="spellStart"/>
      <w:r>
        <w:t>Med</w:t>
      </w:r>
      <w:proofErr w:type="spellEnd"/>
      <w:r>
        <w:t xml:space="preserve"> </w:t>
      </w:r>
      <w:proofErr w:type="spellStart"/>
      <w:r>
        <w:t>Libr</w:t>
      </w:r>
      <w:proofErr w:type="spellEnd"/>
      <w:r>
        <w:t xml:space="preserve"> </w:t>
      </w:r>
      <w:proofErr w:type="spellStart"/>
      <w:r>
        <w:t>Assoc</w:t>
      </w:r>
      <w:proofErr w:type="spellEnd"/>
      <w:r>
        <w:t xml:space="preserve">.: 93 (3), </w:t>
      </w:r>
      <w:proofErr w:type="spellStart"/>
      <w:r>
        <w:t>July</w:t>
      </w:r>
      <w:proofErr w:type="spellEnd"/>
      <w:r>
        <w:t xml:space="preserve"> 2005.</w:t>
      </w:r>
    </w:p>
    <w:p w:rsidR="001168A2" w:rsidRDefault="00A71079" w:rsidP="00D86B8D">
      <w:r>
        <w:t xml:space="preserve">Molte evidenza </w:t>
      </w:r>
      <w:r w:rsidRPr="00A71079">
        <w:t xml:space="preserve">dimostrano che il </w:t>
      </w:r>
      <w:proofErr w:type="spellStart"/>
      <w:r w:rsidR="000C0F96">
        <w:t>Defensive</w:t>
      </w:r>
      <w:proofErr w:type="spellEnd"/>
      <w:r w:rsidR="000C0F96">
        <w:t xml:space="preserve"> Information P</w:t>
      </w:r>
      <w:r>
        <w:t>ro</w:t>
      </w:r>
      <w:r w:rsidR="000C0F96">
        <w:t>cessing (D</w:t>
      </w:r>
      <w:r>
        <w:t xml:space="preserve"> </w:t>
      </w:r>
      <w:r w:rsidRPr="00A71079">
        <w:t>IP</w:t>
      </w:r>
      <w:r w:rsidR="000C0F96">
        <w:t xml:space="preserve">) </w:t>
      </w:r>
      <w:r w:rsidRPr="00A71079">
        <w:t xml:space="preserve"> è un fattore importante nella non aderenza allo screening del cancro </w:t>
      </w:r>
      <w:proofErr w:type="spellStart"/>
      <w:r w:rsidRPr="00A71079">
        <w:t>colorettale</w:t>
      </w:r>
      <w:proofErr w:type="spellEnd"/>
      <w:r w:rsidRPr="00A71079">
        <w:t xml:space="preserve"> raccomandato dalle linee guida. </w:t>
      </w:r>
      <w:r w:rsidR="000C0F96">
        <w:t xml:space="preserve">Uno studio su </w:t>
      </w:r>
      <w:proofErr w:type="spellStart"/>
      <w:r w:rsidR="000C0F96">
        <w:t>Cancer</w:t>
      </w:r>
      <w:proofErr w:type="spellEnd"/>
      <w:r w:rsidR="000C0F96">
        <w:t xml:space="preserve"> di</w:t>
      </w:r>
      <w:r w:rsidRPr="00A71079">
        <w:t xml:space="preserve"> Clarke fornisc</w:t>
      </w:r>
      <w:r w:rsidR="000C0F96">
        <w:t>e</w:t>
      </w:r>
      <w:r w:rsidRPr="00A71079">
        <w:t xml:space="preserve"> nuove intuizioni sulla relazione tra DIP e completamento del FIT. </w:t>
      </w:r>
      <w:r w:rsidR="000C0F96">
        <w:t xml:space="preserve">In particolare </w:t>
      </w:r>
      <w:r w:rsidRPr="00A71079">
        <w:t xml:space="preserve">hanno misurato sette </w:t>
      </w:r>
      <w:proofErr w:type="spellStart"/>
      <w:r w:rsidRPr="00A71079">
        <w:t>sottoscale</w:t>
      </w:r>
      <w:proofErr w:type="spellEnd"/>
      <w:r w:rsidRPr="00A71079">
        <w:t xml:space="preserve"> del DIP: (1) </w:t>
      </w:r>
      <w:proofErr w:type="spellStart"/>
      <w:r w:rsidRPr="00A71079">
        <w:t>opt</w:t>
      </w:r>
      <w:proofErr w:type="spellEnd"/>
      <w:r w:rsidRPr="00A71079">
        <w:t xml:space="preserve">-out informativo ("Evito di guardare programmi TV sul cancro"), (2) comportamento di </w:t>
      </w:r>
      <w:proofErr w:type="spellStart"/>
      <w:r w:rsidRPr="00A71079">
        <w:t>opt</w:t>
      </w:r>
      <w:proofErr w:type="spellEnd"/>
      <w:r w:rsidRPr="00A71079">
        <w:t xml:space="preserve">-out ("Non vado dal medico a meno che non sia davvero grave"), (3) ottundimento ("Tendo a evitare pensieri sul cancro al colon"), (4) soppressione: negazione dell'immediatezza ("Mi farò testare per il cancro al colon quando non sarò così impegnato"), (5) soppressione: </w:t>
      </w:r>
      <w:proofErr w:type="spellStart"/>
      <w:r w:rsidRPr="00A71079">
        <w:t>autoesenzione</w:t>
      </w:r>
      <w:proofErr w:type="spellEnd"/>
      <w:r w:rsidRPr="00A71079">
        <w:t xml:space="preserve"> ("Non ho bisogno di sottopormi a screening perché ho movimenti intestinali regolari"), (6) contro</w:t>
      </w:r>
      <w:r w:rsidR="000C0F96">
        <w:t xml:space="preserve"> </w:t>
      </w:r>
      <w:r w:rsidRPr="00A71079">
        <w:t>argomentazione: rifiuto del messaggio ("Poche persone si ammalano di cancro al colon"), e (7) contro</w:t>
      </w:r>
      <w:r w:rsidR="000C0F96">
        <w:t xml:space="preserve"> </w:t>
      </w:r>
      <w:r w:rsidRPr="00A71079">
        <w:t>argomentazione: normalizzazione del rischio ("Non posso fare tutto quello che dovresti fare per la tua salute; sarebbe un lavoro a tempo pieno").</w:t>
      </w:r>
    </w:p>
    <w:p w:rsidR="000C0F96" w:rsidRDefault="000C0F96" w:rsidP="004C5704">
      <w:r w:rsidRPr="000C0F96">
        <w:t xml:space="preserve">la soppressione può essere un comportamento difensivo più comune quando si riceve un invito per posta a completare un kit FIT rispetto a una raccomandazione clinica faccia a faccia per completare lo screening del cancro del colon-retto. Tuttavia, studi condotti negli </w:t>
      </w:r>
      <w:r>
        <w:t>USA</w:t>
      </w:r>
      <w:r w:rsidRPr="000C0F96">
        <w:t xml:space="preserve"> forniscono forti prove del fatto che l'aggiunta di FIT per posta alle cure abituali porta a grandi aumenti nell'adesione allo screen</w:t>
      </w:r>
      <w:r>
        <w:t xml:space="preserve">ing del cancro del colon-retto.  </w:t>
      </w:r>
      <w:proofErr w:type="spellStart"/>
      <w:r>
        <w:t>G</w:t>
      </w:r>
      <w:r w:rsidRPr="000C0F96">
        <w:t>gli</w:t>
      </w:r>
      <w:proofErr w:type="spellEnd"/>
      <w:r w:rsidRPr="000C0F96">
        <w:t xml:space="preserve"> operatori sanitari possono svolgere un ruolo importante nel contrastare la DIP, in particolare se gli avvisi della cartella clinica elettronica nel punto di cura identificano i pazienti che non rispondono all'</w:t>
      </w:r>
      <w:proofErr w:type="spellStart"/>
      <w:r w:rsidRPr="000C0F96">
        <w:rPr>
          <w:i/>
        </w:rPr>
        <w:t>outreach</w:t>
      </w:r>
      <w:proofErr w:type="spellEnd"/>
      <w:r w:rsidRPr="000C0F96">
        <w:t xml:space="preserve"> per posta.</w:t>
      </w:r>
      <w:r w:rsidR="004C5704">
        <w:t>(</w:t>
      </w:r>
      <w:r w:rsidR="004C5704" w:rsidRPr="004C5704">
        <w:t xml:space="preserve"> </w:t>
      </w:r>
      <w:r w:rsidR="004C5704">
        <w:t xml:space="preserve">N. </w:t>
      </w:r>
      <w:r w:rsidR="004C5704">
        <w:rPr>
          <w:lang w:val="en-US"/>
        </w:rPr>
        <w:t>Clarke,</w:t>
      </w:r>
      <w:r w:rsidR="004C5704">
        <w:t xml:space="preserve"> </w:t>
      </w:r>
      <w:proofErr w:type="spellStart"/>
      <w:r w:rsidR="004C5704">
        <w:t>Cancer</w:t>
      </w:r>
      <w:proofErr w:type="spellEnd"/>
      <w:r w:rsidR="004C5704">
        <w:t>: 2023;129. doi:10.1002/cncr.34603).</w:t>
      </w:r>
    </w:p>
    <w:p w:rsidR="00A81803" w:rsidRDefault="008506B6" w:rsidP="004C5704">
      <w:r w:rsidRPr="008506B6">
        <w:lastRenderedPageBreak/>
        <w:drawing>
          <wp:inline distT="0" distB="0" distL="0" distR="0" wp14:anchorId="15532398" wp14:editId="2B21E7C9">
            <wp:extent cx="6122505" cy="2742176"/>
            <wp:effectExtent l="19050" t="19050" r="12065" b="203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7703" cy="27400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8506B6">
        <w:t xml:space="preserve"> </w:t>
      </w:r>
      <w:r w:rsidR="00A81803" w:rsidRPr="00A81803">
        <w:drawing>
          <wp:inline distT="0" distB="0" distL="0" distR="0" wp14:anchorId="151FEA80" wp14:editId="0473DC0A">
            <wp:extent cx="6120222" cy="2775006"/>
            <wp:effectExtent l="19050" t="19050" r="13970" b="2540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7496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C347F" w:rsidRPr="00D86B8D" w:rsidRDefault="00CC347F" w:rsidP="004C5704">
      <w:r>
        <w:rPr>
          <w:noProof/>
          <w:lang w:eastAsia="it-IT"/>
        </w:rPr>
        <w:lastRenderedPageBreak/>
        <w:drawing>
          <wp:inline distT="0" distB="0" distL="0" distR="0" wp14:anchorId="6E5B8E89" wp14:editId="00BE66CA">
            <wp:extent cx="6332220" cy="3859530"/>
            <wp:effectExtent l="57150" t="57150" r="49530" b="64770"/>
            <wp:docPr id="215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859530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</w:t>
      </w:r>
    </w:p>
    <w:sectPr w:rsidR="00CC347F" w:rsidRPr="00D86B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1371"/>
    <w:multiLevelType w:val="hybridMultilevel"/>
    <w:tmpl w:val="1A8CD9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C3"/>
    <w:rsid w:val="00007362"/>
    <w:rsid w:val="000C0F96"/>
    <w:rsid w:val="00100449"/>
    <w:rsid w:val="001168A2"/>
    <w:rsid w:val="001C4DA8"/>
    <w:rsid w:val="00265542"/>
    <w:rsid w:val="002E5139"/>
    <w:rsid w:val="002E7CB2"/>
    <w:rsid w:val="003917C3"/>
    <w:rsid w:val="004437C4"/>
    <w:rsid w:val="004C5704"/>
    <w:rsid w:val="005B4837"/>
    <w:rsid w:val="005C2110"/>
    <w:rsid w:val="006031D0"/>
    <w:rsid w:val="00655FAD"/>
    <w:rsid w:val="00674F5F"/>
    <w:rsid w:val="007A70D5"/>
    <w:rsid w:val="007D16E6"/>
    <w:rsid w:val="007F1C2C"/>
    <w:rsid w:val="00847C16"/>
    <w:rsid w:val="008506B6"/>
    <w:rsid w:val="00972E9E"/>
    <w:rsid w:val="00A1562F"/>
    <w:rsid w:val="00A4487F"/>
    <w:rsid w:val="00A71079"/>
    <w:rsid w:val="00A81803"/>
    <w:rsid w:val="00C27733"/>
    <w:rsid w:val="00C95833"/>
    <w:rsid w:val="00CC347F"/>
    <w:rsid w:val="00D41838"/>
    <w:rsid w:val="00D86B8D"/>
    <w:rsid w:val="00E41A5A"/>
    <w:rsid w:val="00F8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736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736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</TotalTime>
  <Pages>7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iMac</cp:lastModifiedBy>
  <cp:revision>11</cp:revision>
  <dcterms:created xsi:type="dcterms:W3CDTF">2025-02-15T13:37:00Z</dcterms:created>
  <dcterms:modified xsi:type="dcterms:W3CDTF">2025-02-18T22:13:00Z</dcterms:modified>
</cp:coreProperties>
</file>